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97" w:rsidRPr="00A44FE3" w:rsidRDefault="00375C97" w:rsidP="00375C97">
      <w:pPr>
        <w:rPr>
          <w:rFonts w:asciiTheme="minorHAnsi" w:hAnsiTheme="minorHAnsi" w:cstheme="minorHAnsi"/>
          <w:sz w:val="22"/>
          <w:u w:val="single"/>
        </w:rPr>
      </w:pPr>
      <w:bookmarkStart w:id="0" w:name="_GoBack"/>
      <w:bookmarkEnd w:id="0"/>
    </w:p>
    <w:p w:rsidR="00375C97" w:rsidRPr="00A44FE3" w:rsidRDefault="00375C97" w:rsidP="00375C97">
      <w:pPr>
        <w:jc w:val="center"/>
        <w:rPr>
          <w:sz w:val="22"/>
        </w:rPr>
      </w:pPr>
      <w:r w:rsidRPr="00A44FE3">
        <w:rPr>
          <w:sz w:val="22"/>
        </w:rPr>
        <w:t>Wayne State University</w:t>
      </w:r>
    </w:p>
    <w:p w:rsidR="00375C97" w:rsidRPr="00A44FE3" w:rsidRDefault="00375C97" w:rsidP="00375C97">
      <w:pPr>
        <w:jc w:val="center"/>
        <w:rPr>
          <w:sz w:val="22"/>
        </w:rPr>
      </w:pPr>
      <w:r w:rsidRPr="00A44FE3">
        <w:rPr>
          <w:sz w:val="22"/>
        </w:rPr>
        <w:t>Academic Senate</w:t>
      </w:r>
    </w:p>
    <w:p w:rsidR="00375C97" w:rsidRPr="00A44FE3" w:rsidRDefault="00375C97" w:rsidP="00375C97">
      <w:pPr>
        <w:jc w:val="center"/>
        <w:rPr>
          <w:sz w:val="22"/>
        </w:rPr>
      </w:pPr>
      <w:r w:rsidRPr="00A44FE3">
        <w:rPr>
          <w:sz w:val="22"/>
        </w:rPr>
        <w:t>Curriculum and Instruction Committee</w:t>
      </w:r>
    </w:p>
    <w:p w:rsidR="00375C97" w:rsidRPr="00A44FE3" w:rsidRDefault="00375C97" w:rsidP="00375C97">
      <w:pPr>
        <w:jc w:val="center"/>
        <w:rPr>
          <w:sz w:val="22"/>
        </w:rPr>
      </w:pPr>
      <w:r w:rsidRPr="00A44FE3">
        <w:rPr>
          <w:sz w:val="22"/>
        </w:rPr>
        <w:t>Meeting minutes</w:t>
      </w:r>
    </w:p>
    <w:p w:rsidR="00375C97" w:rsidRPr="00A44FE3" w:rsidRDefault="00375C97" w:rsidP="00375C97">
      <w:pPr>
        <w:jc w:val="center"/>
        <w:rPr>
          <w:sz w:val="22"/>
        </w:rPr>
      </w:pPr>
      <w:r w:rsidRPr="00A44FE3">
        <w:rPr>
          <w:sz w:val="22"/>
        </w:rPr>
        <w:t>February 19, 2020</w:t>
      </w:r>
    </w:p>
    <w:p w:rsidR="000C4FB4" w:rsidRPr="00A44FE3" w:rsidRDefault="000C4FB4" w:rsidP="000C4FB4">
      <w:pPr>
        <w:autoSpaceDE w:val="0"/>
        <w:autoSpaceDN w:val="0"/>
        <w:adjustRightInd w:val="0"/>
        <w:rPr>
          <w:rFonts w:cs="Arial"/>
          <w:sz w:val="22"/>
        </w:rPr>
      </w:pPr>
    </w:p>
    <w:p w:rsidR="000C4FB4" w:rsidRPr="00A44FE3" w:rsidRDefault="000C4FB4" w:rsidP="000C4FB4">
      <w:pPr>
        <w:autoSpaceDE w:val="0"/>
        <w:autoSpaceDN w:val="0"/>
        <w:adjustRightInd w:val="0"/>
        <w:rPr>
          <w:rFonts w:cs="Arial"/>
          <w:sz w:val="22"/>
        </w:rPr>
      </w:pPr>
      <w:r w:rsidRPr="00A44FE3">
        <w:rPr>
          <w:rFonts w:cs="Arial"/>
          <w:sz w:val="22"/>
        </w:rPr>
        <w:t>This was a joint meeting with Faculty Affairs Committee of the WSU Academic Senate.</w:t>
      </w:r>
    </w:p>
    <w:p w:rsidR="000C4FB4" w:rsidRPr="00A44FE3" w:rsidRDefault="000C4FB4" w:rsidP="00375C97">
      <w:pPr>
        <w:rPr>
          <w:sz w:val="22"/>
          <w:u w:val="single"/>
        </w:rPr>
      </w:pPr>
    </w:p>
    <w:p w:rsidR="00375C97" w:rsidRPr="00A44FE3" w:rsidRDefault="000C4FB4" w:rsidP="00375C97">
      <w:pPr>
        <w:rPr>
          <w:sz w:val="22"/>
          <w:u w:val="single"/>
        </w:rPr>
      </w:pPr>
      <w:r w:rsidRPr="00A44FE3">
        <w:rPr>
          <w:sz w:val="22"/>
          <w:u w:val="single"/>
        </w:rPr>
        <w:t>Curriculum and Instruction Committee members p</w:t>
      </w:r>
      <w:r w:rsidR="00375C97" w:rsidRPr="00A44FE3">
        <w:rPr>
          <w:sz w:val="22"/>
          <w:u w:val="single"/>
        </w:rPr>
        <w:t>resent:</w:t>
      </w:r>
    </w:p>
    <w:tbl>
      <w:tblPr>
        <w:tblStyle w:val="TableGrid"/>
        <w:tblpPr w:leftFromText="180" w:rightFromText="180" w:vertAnchor="text" w:horzAnchor="margin" w:tblpY="176"/>
        <w:tblW w:w="0" w:type="auto"/>
        <w:tblLook w:val="04A0" w:firstRow="1" w:lastRow="0" w:firstColumn="1" w:lastColumn="0" w:noHBand="0" w:noVBand="1"/>
      </w:tblPr>
      <w:tblGrid>
        <w:gridCol w:w="2515"/>
        <w:gridCol w:w="2340"/>
      </w:tblGrid>
      <w:tr w:rsidR="00375C97" w:rsidRPr="00A44FE3" w:rsidTr="0066108A">
        <w:tc>
          <w:tcPr>
            <w:tcW w:w="2515" w:type="dxa"/>
          </w:tcPr>
          <w:p w:rsidR="00375C97" w:rsidRPr="00A44FE3" w:rsidRDefault="00375C97" w:rsidP="0066108A">
            <w:pPr>
              <w:rPr>
                <w:sz w:val="22"/>
              </w:rPr>
            </w:pPr>
            <w:r w:rsidRPr="00A44FE3">
              <w:rPr>
                <w:sz w:val="22"/>
              </w:rPr>
              <w:t>Brad Roth, Chair</w:t>
            </w:r>
          </w:p>
        </w:tc>
        <w:tc>
          <w:tcPr>
            <w:tcW w:w="2340" w:type="dxa"/>
          </w:tcPr>
          <w:p w:rsidR="00375C97" w:rsidRPr="00A44FE3" w:rsidRDefault="00CF7C7C" w:rsidP="0066108A">
            <w:pPr>
              <w:rPr>
                <w:sz w:val="22"/>
              </w:rPr>
            </w:pPr>
            <w:r w:rsidRPr="00A44FE3">
              <w:rPr>
                <w:sz w:val="22"/>
              </w:rPr>
              <w:t>Sandra Oliver-McNeil</w:t>
            </w:r>
          </w:p>
        </w:tc>
      </w:tr>
      <w:tr w:rsidR="00375C97" w:rsidRPr="00A44FE3" w:rsidTr="0066108A">
        <w:tc>
          <w:tcPr>
            <w:tcW w:w="2515" w:type="dxa"/>
          </w:tcPr>
          <w:p w:rsidR="00375C97" w:rsidRPr="00A44FE3" w:rsidRDefault="00375C97" w:rsidP="00375C97">
            <w:pPr>
              <w:rPr>
                <w:sz w:val="22"/>
              </w:rPr>
            </w:pPr>
            <w:r w:rsidRPr="00A44FE3">
              <w:rPr>
                <w:sz w:val="22"/>
              </w:rPr>
              <w:t>Juliann Binienda</w:t>
            </w:r>
          </w:p>
        </w:tc>
        <w:tc>
          <w:tcPr>
            <w:tcW w:w="2340" w:type="dxa"/>
          </w:tcPr>
          <w:p w:rsidR="00375C97" w:rsidRPr="00A44FE3" w:rsidRDefault="00CF7C7C" w:rsidP="00375C97">
            <w:pPr>
              <w:rPr>
                <w:sz w:val="22"/>
              </w:rPr>
            </w:pPr>
            <w:r w:rsidRPr="00A44FE3">
              <w:rPr>
                <w:sz w:val="22"/>
              </w:rPr>
              <w:t xml:space="preserve">Richard </w:t>
            </w:r>
            <w:proofErr w:type="spellStart"/>
            <w:r w:rsidRPr="00A44FE3">
              <w:rPr>
                <w:sz w:val="22"/>
              </w:rPr>
              <w:t>Pineau</w:t>
            </w:r>
            <w:proofErr w:type="spellEnd"/>
          </w:p>
        </w:tc>
      </w:tr>
      <w:tr w:rsidR="00375C97" w:rsidRPr="00A44FE3" w:rsidTr="0066108A">
        <w:tc>
          <w:tcPr>
            <w:tcW w:w="2515" w:type="dxa"/>
            <w:tcBorders>
              <w:bottom w:val="single" w:sz="4" w:space="0" w:color="auto"/>
            </w:tcBorders>
          </w:tcPr>
          <w:p w:rsidR="00375C97" w:rsidRPr="00A44FE3" w:rsidRDefault="00375C97" w:rsidP="00375C97">
            <w:pPr>
              <w:rPr>
                <w:sz w:val="22"/>
              </w:rPr>
            </w:pPr>
            <w:r w:rsidRPr="00A44FE3">
              <w:rPr>
                <w:sz w:val="22"/>
              </w:rPr>
              <w:t>Kelly Dormer</w:t>
            </w:r>
          </w:p>
        </w:tc>
        <w:tc>
          <w:tcPr>
            <w:tcW w:w="2340" w:type="dxa"/>
          </w:tcPr>
          <w:p w:rsidR="00375C97" w:rsidRPr="00A44FE3" w:rsidRDefault="00CF7C7C" w:rsidP="00375C97">
            <w:pPr>
              <w:rPr>
                <w:sz w:val="22"/>
              </w:rPr>
            </w:pPr>
            <w:r w:rsidRPr="00A44FE3">
              <w:rPr>
                <w:sz w:val="22"/>
              </w:rPr>
              <w:t xml:space="preserve">Stella </w:t>
            </w:r>
            <w:proofErr w:type="spellStart"/>
            <w:r w:rsidRPr="00A44FE3">
              <w:rPr>
                <w:sz w:val="22"/>
              </w:rPr>
              <w:t>Resko</w:t>
            </w:r>
            <w:proofErr w:type="spellEnd"/>
          </w:p>
        </w:tc>
      </w:tr>
      <w:tr w:rsidR="00375C97" w:rsidRPr="00A44FE3" w:rsidTr="0066108A">
        <w:tc>
          <w:tcPr>
            <w:tcW w:w="2515" w:type="dxa"/>
          </w:tcPr>
          <w:p w:rsidR="00375C97" w:rsidRPr="00A44FE3" w:rsidRDefault="00CF7C7C" w:rsidP="00375C97">
            <w:pPr>
              <w:rPr>
                <w:sz w:val="22"/>
              </w:rPr>
            </w:pPr>
            <w:r w:rsidRPr="00A44FE3">
              <w:rPr>
                <w:sz w:val="22"/>
              </w:rPr>
              <w:t>Robert Harr</w:t>
            </w:r>
          </w:p>
        </w:tc>
        <w:tc>
          <w:tcPr>
            <w:tcW w:w="2340" w:type="dxa"/>
            <w:tcBorders>
              <w:bottom w:val="single" w:sz="4" w:space="0" w:color="auto"/>
            </w:tcBorders>
          </w:tcPr>
          <w:p w:rsidR="00375C97" w:rsidRPr="00A44FE3" w:rsidRDefault="00375C97" w:rsidP="00375C97">
            <w:pPr>
              <w:rPr>
                <w:sz w:val="22"/>
              </w:rPr>
            </w:pPr>
          </w:p>
        </w:tc>
      </w:tr>
      <w:tr w:rsidR="00375C97" w:rsidRPr="00A44FE3" w:rsidTr="0066108A">
        <w:tc>
          <w:tcPr>
            <w:tcW w:w="2515" w:type="dxa"/>
            <w:tcBorders>
              <w:right w:val="single" w:sz="4" w:space="0" w:color="auto"/>
            </w:tcBorders>
          </w:tcPr>
          <w:p w:rsidR="00375C97" w:rsidRPr="00A44FE3" w:rsidRDefault="00CF7C7C" w:rsidP="00375C97">
            <w:pPr>
              <w:rPr>
                <w:sz w:val="22"/>
              </w:rPr>
            </w:pPr>
            <w:proofErr w:type="spellStart"/>
            <w:r w:rsidRPr="00A44FE3">
              <w:rPr>
                <w:sz w:val="22"/>
              </w:rPr>
              <w:t>Manoj</w:t>
            </w:r>
            <w:proofErr w:type="spellEnd"/>
            <w:r w:rsidRPr="00A44FE3">
              <w:rPr>
                <w:sz w:val="22"/>
              </w:rPr>
              <w:t xml:space="preserve"> </w:t>
            </w:r>
            <w:proofErr w:type="spellStart"/>
            <w:r w:rsidRPr="00A44FE3">
              <w:rPr>
                <w:sz w:val="22"/>
              </w:rPr>
              <w:t>Kulchania</w:t>
            </w:r>
            <w:proofErr w:type="spellEnd"/>
          </w:p>
        </w:tc>
        <w:tc>
          <w:tcPr>
            <w:tcW w:w="2340" w:type="dxa"/>
            <w:tcBorders>
              <w:top w:val="single" w:sz="4" w:space="0" w:color="auto"/>
              <w:left w:val="single" w:sz="4" w:space="0" w:color="auto"/>
              <w:bottom w:val="single" w:sz="4" w:space="0" w:color="auto"/>
              <w:right w:val="single" w:sz="4" w:space="0" w:color="auto"/>
            </w:tcBorders>
          </w:tcPr>
          <w:p w:rsidR="00375C97" w:rsidRPr="00A44FE3" w:rsidRDefault="00375C97" w:rsidP="00375C97">
            <w:pPr>
              <w:rPr>
                <w:sz w:val="22"/>
              </w:rPr>
            </w:pPr>
          </w:p>
        </w:tc>
      </w:tr>
      <w:tr w:rsidR="00375C97" w:rsidRPr="00A44FE3" w:rsidTr="0066108A">
        <w:tc>
          <w:tcPr>
            <w:tcW w:w="2515" w:type="dxa"/>
            <w:tcBorders>
              <w:right w:val="single" w:sz="4" w:space="0" w:color="auto"/>
            </w:tcBorders>
          </w:tcPr>
          <w:p w:rsidR="00375C97" w:rsidRPr="00A44FE3" w:rsidRDefault="00375C97" w:rsidP="00375C97">
            <w:pPr>
              <w:rPr>
                <w:sz w:val="22"/>
              </w:rPr>
            </w:pPr>
          </w:p>
        </w:tc>
        <w:tc>
          <w:tcPr>
            <w:tcW w:w="2340" w:type="dxa"/>
            <w:tcBorders>
              <w:top w:val="single" w:sz="4" w:space="0" w:color="auto"/>
              <w:left w:val="single" w:sz="4" w:space="0" w:color="auto"/>
              <w:bottom w:val="single" w:sz="4" w:space="0" w:color="auto"/>
              <w:right w:val="single" w:sz="4" w:space="0" w:color="auto"/>
            </w:tcBorders>
          </w:tcPr>
          <w:p w:rsidR="00375C97" w:rsidRPr="00A44FE3" w:rsidRDefault="00375C97" w:rsidP="00375C97">
            <w:pPr>
              <w:rPr>
                <w:sz w:val="22"/>
              </w:rPr>
            </w:pPr>
          </w:p>
        </w:tc>
      </w:tr>
    </w:tbl>
    <w:p w:rsidR="00375C97" w:rsidRPr="00A44FE3" w:rsidRDefault="00375C97" w:rsidP="00375C97">
      <w:pPr>
        <w:rPr>
          <w:rFonts w:cs="Arial"/>
          <w:sz w:val="22"/>
          <w:u w:val="single"/>
        </w:rPr>
      </w:pPr>
    </w:p>
    <w:tbl>
      <w:tblPr>
        <w:tblStyle w:val="TableGrid"/>
        <w:tblpPr w:leftFromText="180" w:rightFromText="180" w:vertAnchor="text" w:horzAnchor="page" w:tblpX="6553" w:tblpY="-46"/>
        <w:tblW w:w="0" w:type="auto"/>
        <w:tblLook w:val="04A0" w:firstRow="1" w:lastRow="0" w:firstColumn="1" w:lastColumn="0" w:noHBand="0" w:noVBand="1"/>
      </w:tblPr>
      <w:tblGrid>
        <w:gridCol w:w="4770"/>
      </w:tblGrid>
      <w:tr w:rsidR="00375C97" w:rsidRPr="00A44FE3" w:rsidTr="0066108A">
        <w:tc>
          <w:tcPr>
            <w:tcW w:w="4770" w:type="dxa"/>
          </w:tcPr>
          <w:p w:rsidR="00375C97" w:rsidRPr="00A44FE3" w:rsidRDefault="00375C97" w:rsidP="0066108A">
            <w:pPr>
              <w:rPr>
                <w:sz w:val="22"/>
              </w:rPr>
            </w:pPr>
            <w:r w:rsidRPr="00A44FE3">
              <w:rPr>
                <w:sz w:val="22"/>
              </w:rPr>
              <w:t>Liaisons:  Paul Beavers (policy committee)</w:t>
            </w:r>
          </w:p>
        </w:tc>
      </w:tr>
      <w:tr w:rsidR="00375C97" w:rsidRPr="00A44FE3" w:rsidTr="0066108A">
        <w:tc>
          <w:tcPr>
            <w:tcW w:w="4770" w:type="dxa"/>
          </w:tcPr>
          <w:p w:rsidR="00375C97" w:rsidRPr="00A44FE3" w:rsidRDefault="00375C97" w:rsidP="0066108A">
            <w:pPr>
              <w:rPr>
                <w:sz w:val="22"/>
              </w:rPr>
            </w:pPr>
            <w:r w:rsidRPr="00A44FE3">
              <w:rPr>
                <w:sz w:val="22"/>
              </w:rPr>
              <w:t xml:space="preserve">                Darin Ellis (WSU Administration)</w:t>
            </w:r>
          </w:p>
        </w:tc>
      </w:tr>
      <w:tr w:rsidR="00375C97" w:rsidRPr="00A44FE3" w:rsidTr="0066108A">
        <w:tc>
          <w:tcPr>
            <w:tcW w:w="4770" w:type="dxa"/>
          </w:tcPr>
          <w:p w:rsidR="00375C97" w:rsidRPr="00A44FE3" w:rsidRDefault="00375C97" w:rsidP="0066108A">
            <w:pPr>
              <w:rPr>
                <w:sz w:val="22"/>
              </w:rPr>
            </w:pPr>
            <w:r w:rsidRPr="00A44FE3">
              <w:rPr>
                <w:sz w:val="22"/>
              </w:rPr>
              <w:t xml:space="preserve">                Basel Berry (Student Senate)</w:t>
            </w:r>
          </w:p>
        </w:tc>
      </w:tr>
      <w:tr w:rsidR="00375C97" w:rsidRPr="00A44FE3" w:rsidTr="0066108A">
        <w:tc>
          <w:tcPr>
            <w:tcW w:w="4770" w:type="dxa"/>
          </w:tcPr>
          <w:p w:rsidR="00375C97" w:rsidRPr="00A44FE3" w:rsidRDefault="00CF7C7C" w:rsidP="0066108A">
            <w:pPr>
              <w:rPr>
                <w:sz w:val="22"/>
              </w:rPr>
            </w:pPr>
            <w:r w:rsidRPr="00A44FE3">
              <w:rPr>
                <w:sz w:val="22"/>
              </w:rPr>
              <w:t xml:space="preserve">                Amanda Levitt (GEOC)</w:t>
            </w:r>
          </w:p>
        </w:tc>
      </w:tr>
      <w:tr w:rsidR="00375C97" w:rsidRPr="00A44FE3" w:rsidTr="0066108A">
        <w:tc>
          <w:tcPr>
            <w:tcW w:w="4770" w:type="dxa"/>
          </w:tcPr>
          <w:p w:rsidR="00375C97" w:rsidRPr="00A44FE3" w:rsidRDefault="00375C97" w:rsidP="0066108A">
            <w:pPr>
              <w:rPr>
                <w:sz w:val="22"/>
              </w:rPr>
            </w:pPr>
          </w:p>
        </w:tc>
      </w:tr>
      <w:tr w:rsidR="00375C97" w:rsidRPr="00A44FE3" w:rsidTr="0066108A">
        <w:tc>
          <w:tcPr>
            <w:tcW w:w="4770" w:type="dxa"/>
          </w:tcPr>
          <w:p w:rsidR="00375C97" w:rsidRPr="00A44FE3" w:rsidRDefault="00375C97" w:rsidP="00CF7C7C">
            <w:pPr>
              <w:rPr>
                <w:sz w:val="22"/>
              </w:rPr>
            </w:pPr>
            <w:r w:rsidRPr="00A44FE3">
              <w:rPr>
                <w:sz w:val="22"/>
              </w:rPr>
              <w:t xml:space="preserve">                </w:t>
            </w:r>
          </w:p>
        </w:tc>
      </w:tr>
    </w:tbl>
    <w:p w:rsidR="00CF7C7C" w:rsidRPr="00A44FE3" w:rsidRDefault="00CF7C7C" w:rsidP="00375C97">
      <w:pPr>
        <w:autoSpaceDE w:val="0"/>
        <w:autoSpaceDN w:val="0"/>
        <w:adjustRightInd w:val="0"/>
        <w:rPr>
          <w:rFonts w:cs="Arial"/>
          <w:sz w:val="22"/>
        </w:rPr>
      </w:pPr>
      <w:r w:rsidRPr="00A44FE3">
        <w:rPr>
          <w:rFonts w:cs="Arial"/>
          <w:sz w:val="22"/>
        </w:rPr>
        <w:t>Excused Absence:  Thomas Fischer, Peter Henning, Yang Zhao</w:t>
      </w:r>
    </w:p>
    <w:p w:rsidR="000C4FB4" w:rsidRPr="00A44FE3" w:rsidRDefault="000C4FB4" w:rsidP="00375C97">
      <w:pPr>
        <w:autoSpaceDE w:val="0"/>
        <w:autoSpaceDN w:val="0"/>
        <w:adjustRightInd w:val="0"/>
        <w:rPr>
          <w:rFonts w:cs="Arial"/>
          <w:sz w:val="22"/>
        </w:rPr>
      </w:pPr>
    </w:p>
    <w:p w:rsidR="00CF7C7C" w:rsidRPr="00A44FE3" w:rsidRDefault="00CF7C7C" w:rsidP="00375C97">
      <w:pPr>
        <w:autoSpaceDE w:val="0"/>
        <w:autoSpaceDN w:val="0"/>
        <w:adjustRightInd w:val="0"/>
        <w:rPr>
          <w:rFonts w:cs="Arial"/>
          <w:sz w:val="22"/>
          <w:u w:val="single"/>
        </w:rPr>
      </w:pPr>
      <w:r w:rsidRPr="00A44FE3">
        <w:rPr>
          <w:rFonts w:cs="Arial"/>
          <w:sz w:val="22"/>
          <w:u w:val="single"/>
        </w:rPr>
        <w:t>Faculty Affairs Committee</w:t>
      </w:r>
      <w:r w:rsidR="000C4FB4" w:rsidRPr="00A44FE3">
        <w:rPr>
          <w:rFonts w:cs="Arial"/>
          <w:sz w:val="22"/>
          <w:u w:val="single"/>
        </w:rPr>
        <w:t xml:space="preserve"> members</w:t>
      </w:r>
      <w:r w:rsidRPr="00A44FE3">
        <w:rPr>
          <w:rFonts w:cs="Arial"/>
          <w:sz w:val="22"/>
          <w:u w:val="single"/>
        </w:rPr>
        <w:t xml:space="preserve"> present:</w:t>
      </w:r>
    </w:p>
    <w:p w:rsidR="000C4FB4" w:rsidRPr="00A44FE3" w:rsidRDefault="000C4FB4" w:rsidP="00046045">
      <w:pPr>
        <w:framePr w:hSpace="180" w:wrap="around" w:vAnchor="text" w:hAnchor="margin" w:y="52"/>
        <w:rPr>
          <w:sz w:val="22"/>
        </w:rPr>
      </w:pPr>
      <w:r w:rsidRPr="00A44FE3">
        <w:rPr>
          <w:sz w:val="22"/>
        </w:rPr>
        <w:t xml:space="preserve">Renee Hoogland, Chair, Jocelyn Ang, Ellen Tisdale, Marisa Henderson, </w:t>
      </w:r>
      <w:proofErr w:type="spellStart"/>
      <w:r w:rsidRPr="00A44FE3">
        <w:rPr>
          <w:sz w:val="22"/>
        </w:rPr>
        <w:t>Ewa</w:t>
      </w:r>
      <w:proofErr w:type="spellEnd"/>
      <w:r w:rsidRPr="00A44FE3">
        <w:rPr>
          <w:sz w:val="22"/>
        </w:rPr>
        <w:t xml:space="preserve"> </w:t>
      </w:r>
      <w:proofErr w:type="spellStart"/>
      <w:r w:rsidRPr="00A44FE3">
        <w:rPr>
          <w:sz w:val="22"/>
        </w:rPr>
        <w:t>Golebiowska</w:t>
      </w:r>
      <w:proofErr w:type="spellEnd"/>
      <w:r w:rsidRPr="00A44FE3">
        <w:rPr>
          <w:sz w:val="22"/>
        </w:rPr>
        <w:t xml:space="preserve">, </w:t>
      </w:r>
    </w:p>
    <w:p w:rsidR="000C4FB4" w:rsidRPr="00A44FE3" w:rsidRDefault="000C4FB4" w:rsidP="00046045">
      <w:pPr>
        <w:framePr w:hSpace="180" w:wrap="around" w:vAnchor="text" w:hAnchor="margin" w:y="52"/>
        <w:rPr>
          <w:sz w:val="22"/>
        </w:rPr>
      </w:pPr>
      <w:r w:rsidRPr="00A44FE3">
        <w:rPr>
          <w:sz w:val="22"/>
        </w:rPr>
        <w:t xml:space="preserve">Karen </w:t>
      </w:r>
      <w:proofErr w:type="spellStart"/>
      <w:r w:rsidRPr="00A44FE3">
        <w:rPr>
          <w:sz w:val="22"/>
        </w:rPr>
        <w:t>Tarpenning</w:t>
      </w:r>
      <w:proofErr w:type="spellEnd"/>
      <w:r w:rsidRPr="00A44FE3">
        <w:rPr>
          <w:sz w:val="22"/>
        </w:rPr>
        <w:t xml:space="preserve">, Daniel </w:t>
      </w:r>
      <w:proofErr w:type="spellStart"/>
      <w:r w:rsidRPr="00A44FE3">
        <w:rPr>
          <w:sz w:val="22"/>
        </w:rPr>
        <w:t>Golodner</w:t>
      </w:r>
      <w:proofErr w:type="spellEnd"/>
      <w:r w:rsidRPr="00A44FE3">
        <w:rPr>
          <w:sz w:val="22"/>
        </w:rPr>
        <w:t xml:space="preserve">, Scott </w:t>
      </w:r>
      <w:proofErr w:type="spellStart"/>
      <w:r w:rsidRPr="00A44FE3">
        <w:rPr>
          <w:sz w:val="22"/>
        </w:rPr>
        <w:t>Tainsky</w:t>
      </w:r>
      <w:proofErr w:type="spellEnd"/>
      <w:r w:rsidRPr="00A44FE3">
        <w:rPr>
          <w:sz w:val="22"/>
        </w:rPr>
        <w:t xml:space="preserve"> (Management and Information systems)</w:t>
      </w:r>
    </w:p>
    <w:p w:rsidR="00CF7C7C" w:rsidRPr="00A44FE3" w:rsidRDefault="00CF7C7C" w:rsidP="00375C97">
      <w:pPr>
        <w:autoSpaceDE w:val="0"/>
        <w:autoSpaceDN w:val="0"/>
        <w:adjustRightInd w:val="0"/>
        <w:rPr>
          <w:rFonts w:cs="Arial"/>
          <w:sz w:val="22"/>
        </w:rPr>
      </w:pPr>
    </w:p>
    <w:p w:rsidR="00CF7C7C" w:rsidRPr="00A44FE3" w:rsidRDefault="00046045" w:rsidP="00375C97">
      <w:pPr>
        <w:autoSpaceDE w:val="0"/>
        <w:autoSpaceDN w:val="0"/>
        <w:adjustRightInd w:val="0"/>
        <w:rPr>
          <w:rFonts w:cs="Arial"/>
          <w:sz w:val="22"/>
        </w:rPr>
      </w:pPr>
      <w:r w:rsidRPr="00A44FE3">
        <w:rPr>
          <w:rFonts w:cs="Arial"/>
          <w:sz w:val="22"/>
        </w:rPr>
        <w:t>Meeting guest:  Linda Beale, President Academic Senate</w:t>
      </w:r>
    </w:p>
    <w:p w:rsidR="000642D9" w:rsidRPr="00A44FE3" w:rsidRDefault="000642D9" w:rsidP="000642D9">
      <w:pPr>
        <w:autoSpaceDE w:val="0"/>
        <w:autoSpaceDN w:val="0"/>
        <w:adjustRightInd w:val="0"/>
        <w:rPr>
          <w:rFonts w:cs="Arial"/>
          <w:sz w:val="22"/>
        </w:rPr>
      </w:pPr>
    </w:p>
    <w:p w:rsidR="000642D9" w:rsidRPr="00A44FE3" w:rsidRDefault="000642D9" w:rsidP="000642D9">
      <w:pPr>
        <w:autoSpaceDE w:val="0"/>
        <w:autoSpaceDN w:val="0"/>
        <w:adjustRightInd w:val="0"/>
        <w:rPr>
          <w:rFonts w:cs="Arial"/>
          <w:sz w:val="22"/>
        </w:rPr>
      </w:pPr>
      <w:r w:rsidRPr="00A44FE3">
        <w:rPr>
          <w:rFonts w:cs="Arial"/>
          <w:sz w:val="22"/>
        </w:rPr>
        <w:t xml:space="preserve">I.  Approval of the minutes of 1-22-20 for Curriculum </w:t>
      </w:r>
      <w:r w:rsidR="00A44FE3">
        <w:rPr>
          <w:rFonts w:cs="Arial"/>
          <w:sz w:val="22"/>
        </w:rPr>
        <w:t xml:space="preserve">and Instruction </w:t>
      </w:r>
      <w:r w:rsidRPr="00A44FE3">
        <w:rPr>
          <w:rFonts w:cs="Arial"/>
          <w:sz w:val="22"/>
        </w:rPr>
        <w:t>Committee were approved by members online with no corrections.</w:t>
      </w:r>
    </w:p>
    <w:p w:rsidR="000642D9" w:rsidRPr="00A44FE3" w:rsidRDefault="000642D9" w:rsidP="000642D9">
      <w:pPr>
        <w:autoSpaceDE w:val="0"/>
        <w:autoSpaceDN w:val="0"/>
        <w:adjustRightInd w:val="0"/>
        <w:rPr>
          <w:rFonts w:cs="Arial"/>
          <w:sz w:val="22"/>
        </w:rPr>
      </w:pPr>
    </w:p>
    <w:p w:rsidR="000642D9" w:rsidRPr="00A44FE3" w:rsidRDefault="000642D9" w:rsidP="000642D9">
      <w:pPr>
        <w:autoSpaceDE w:val="0"/>
        <w:autoSpaceDN w:val="0"/>
        <w:adjustRightInd w:val="0"/>
        <w:rPr>
          <w:rFonts w:cs="Arial"/>
          <w:sz w:val="22"/>
        </w:rPr>
      </w:pPr>
      <w:r w:rsidRPr="00A44FE3">
        <w:rPr>
          <w:rFonts w:cs="Arial"/>
          <w:sz w:val="22"/>
        </w:rPr>
        <w:t>II. Update from the Committee Chair – Brad Roth</w:t>
      </w:r>
    </w:p>
    <w:p w:rsidR="000642D9" w:rsidRPr="00A44FE3" w:rsidRDefault="000642D9" w:rsidP="000642D9">
      <w:pPr>
        <w:rPr>
          <w:rFonts w:cs="Arial"/>
          <w:sz w:val="22"/>
        </w:rPr>
      </w:pPr>
    </w:p>
    <w:p w:rsidR="000642D9" w:rsidRPr="00A44FE3" w:rsidRDefault="000642D9" w:rsidP="000642D9">
      <w:pPr>
        <w:rPr>
          <w:rFonts w:cs="Arial"/>
          <w:sz w:val="22"/>
        </w:rPr>
      </w:pPr>
      <w:r w:rsidRPr="00A44FE3">
        <w:rPr>
          <w:rFonts w:cs="Arial"/>
          <w:sz w:val="22"/>
        </w:rPr>
        <w:t>Brad Roth provided a quick follow</w:t>
      </w:r>
      <w:r w:rsidR="00A44FE3">
        <w:rPr>
          <w:rFonts w:cs="Arial"/>
          <w:sz w:val="22"/>
        </w:rPr>
        <w:t xml:space="preserve"> </w:t>
      </w:r>
      <w:r w:rsidRPr="00A44FE3">
        <w:rPr>
          <w:rFonts w:cs="Arial"/>
          <w:sz w:val="22"/>
        </w:rPr>
        <w:t xml:space="preserve">up to the Bartleby Learn </w:t>
      </w:r>
      <w:r w:rsidR="00A44FE3" w:rsidRPr="00A44FE3">
        <w:rPr>
          <w:rFonts w:cs="Arial"/>
          <w:sz w:val="22"/>
        </w:rPr>
        <w:t>subscription service offered by Barnes and Noble Bookstores.  He reported that the university will no longer use this service.</w:t>
      </w:r>
    </w:p>
    <w:p w:rsidR="000642D9" w:rsidRPr="00A44FE3" w:rsidRDefault="000642D9" w:rsidP="00046045">
      <w:pPr>
        <w:autoSpaceDE w:val="0"/>
        <w:autoSpaceDN w:val="0"/>
        <w:adjustRightInd w:val="0"/>
        <w:rPr>
          <w:rFonts w:cs="Arial"/>
          <w:sz w:val="22"/>
        </w:rPr>
      </w:pPr>
    </w:p>
    <w:p w:rsidR="00046045" w:rsidRPr="00A44FE3" w:rsidRDefault="00375C97" w:rsidP="00046045">
      <w:pPr>
        <w:autoSpaceDE w:val="0"/>
        <w:autoSpaceDN w:val="0"/>
        <w:adjustRightInd w:val="0"/>
        <w:rPr>
          <w:rFonts w:cs="Arial"/>
          <w:sz w:val="22"/>
        </w:rPr>
      </w:pPr>
      <w:r w:rsidRPr="00A44FE3">
        <w:rPr>
          <w:rFonts w:cs="Arial"/>
          <w:sz w:val="22"/>
        </w:rPr>
        <w:t>I</w:t>
      </w:r>
      <w:r w:rsidR="00A44FE3" w:rsidRPr="00A44FE3">
        <w:rPr>
          <w:rFonts w:cs="Arial"/>
          <w:sz w:val="22"/>
        </w:rPr>
        <w:t>II</w:t>
      </w:r>
      <w:r w:rsidRPr="00A44FE3">
        <w:rPr>
          <w:rFonts w:cs="Arial"/>
          <w:sz w:val="22"/>
        </w:rPr>
        <w:t xml:space="preserve">. </w:t>
      </w:r>
      <w:r w:rsidR="00046045" w:rsidRPr="00A44FE3">
        <w:rPr>
          <w:rFonts w:cs="Arial"/>
          <w:sz w:val="22"/>
        </w:rPr>
        <w:t>Provost’s Interdisciplinary Hiring Initiative   - Guests:</w:t>
      </w:r>
    </w:p>
    <w:p w:rsidR="00046045" w:rsidRPr="00A44FE3" w:rsidRDefault="00046045" w:rsidP="00046045">
      <w:pPr>
        <w:autoSpaceDE w:val="0"/>
        <w:autoSpaceDN w:val="0"/>
        <w:adjustRightInd w:val="0"/>
        <w:rPr>
          <w:rFonts w:cs="Arial"/>
          <w:sz w:val="22"/>
        </w:rPr>
      </w:pPr>
      <w:r w:rsidRPr="00A44FE3">
        <w:rPr>
          <w:rFonts w:cs="Arial"/>
          <w:sz w:val="22"/>
        </w:rPr>
        <w:t>Keith Whitfield, Provost</w:t>
      </w:r>
      <w:r w:rsidR="00A44FE3">
        <w:rPr>
          <w:rFonts w:cs="Arial"/>
          <w:sz w:val="22"/>
        </w:rPr>
        <w:t xml:space="preserve">; </w:t>
      </w:r>
      <w:r w:rsidRPr="00A44FE3">
        <w:rPr>
          <w:rFonts w:cs="Arial"/>
          <w:sz w:val="22"/>
        </w:rPr>
        <w:t xml:space="preserve">Boris </w:t>
      </w:r>
      <w:proofErr w:type="spellStart"/>
      <w:r w:rsidRPr="00A44FE3">
        <w:rPr>
          <w:rFonts w:cs="Arial"/>
          <w:sz w:val="22"/>
        </w:rPr>
        <w:t>Baltes</w:t>
      </w:r>
      <w:proofErr w:type="spellEnd"/>
      <w:r w:rsidRPr="00A44FE3">
        <w:rPr>
          <w:rFonts w:cs="Arial"/>
          <w:sz w:val="22"/>
        </w:rPr>
        <w:t>, Associate Provost for Faculty Affairs</w:t>
      </w:r>
    </w:p>
    <w:p w:rsidR="00046045" w:rsidRPr="00A44FE3" w:rsidRDefault="00046045" w:rsidP="00375C97">
      <w:pPr>
        <w:autoSpaceDE w:val="0"/>
        <w:autoSpaceDN w:val="0"/>
        <w:adjustRightInd w:val="0"/>
        <w:rPr>
          <w:rFonts w:cs="Arial"/>
          <w:sz w:val="22"/>
        </w:rPr>
      </w:pPr>
    </w:p>
    <w:p w:rsidR="00046045" w:rsidRPr="00A44FE3" w:rsidRDefault="00046045" w:rsidP="00375C97">
      <w:pPr>
        <w:autoSpaceDE w:val="0"/>
        <w:autoSpaceDN w:val="0"/>
        <w:adjustRightInd w:val="0"/>
        <w:rPr>
          <w:rFonts w:cs="Arial"/>
          <w:sz w:val="22"/>
        </w:rPr>
      </w:pPr>
      <w:r w:rsidRPr="00A44FE3">
        <w:rPr>
          <w:rFonts w:cs="Arial"/>
          <w:sz w:val="22"/>
        </w:rPr>
        <w:t>Provost Whitfield</w:t>
      </w:r>
      <w:r w:rsidR="00A44FE3">
        <w:rPr>
          <w:rFonts w:cs="Arial"/>
          <w:sz w:val="22"/>
        </w:rPr>
        <w:t xml:space="preserve"> began</w:t>
      </w:r>
      <w:r w:rsidRPr="00A44FE3">
        <w:rPr>
          <w:rFonts w:cs="Arial"/>
          <w:sz w:val="22"/>
        </w:rPr>
        <w:t xml:space="preserve"> providing a brief history and rationale for the Interdisciplinary Hiring Initiative.  It was an attempt to offset some of the budgetary limitations in hiring of new faculty.</w:t>
      </w:r>
      <w:r w:rsidR="00CB6F00" w:rsidRPr="00A44FE3">
        <w:rPr>
          <w:rFonts w:cs="Arial"/>
          <w:sz w:val="22"/>
        </w:rPr>
        <w:t xml:space="preserve"> More than one college could benefit from an additional faculty hire.  This could showcase the strengths of the university. Also aided business school with their accreditation needs.  A call was put forth in a competition for the top areas of need for this type of hire:  Big data, social determinants of health, social equality, artificial intelligence were rated as highest areas of need. </w:t>
      </w:r>
      <w:r w:rsidR="000C4FB4" w:rsidRPr="00A44FE3">
        <w:rPr>
          <w:rFonts w:cs="Arial"/>
          <w:sz w:val="22"/>
        </w:rPr>
        <w:t xml:space="preserve"> Proposals were then sought from around the university. </w:t>
      </w:r>
      <w:r w:rsidR="00CB6F00" w:rsidRPr="00A44FE3">
        <w:rPr>
          <w:rFonts w:cs="Arial"/>
          <w:sz w:val="22"/>
        </w:rPr>
        <w:t xml:space="preserve"> </w:t>
      </w:r>
      <w:r w:rsidRPr="00A44FE3">
        <w:rPr>
          <w:rFonts w:cs="Arial"/>
          <w:sz w:val="22"/>
        </w:rPr>
        <w:t xml:space="preserve">He </w:t>
      </w:r>
      <w:r w:rsidR="00CB6F00" w:rsidRPr="00A44FE3">
        <w:rPr>
          <w:rFonts w:cs="Arial"/>
          <w:sz w:val="22"/>
        </w:rPr>
        <w:t xml:space="preserve">also </w:t>
      </w:r>
      <w:r w:rsidR="00DF042C">
        <w:rPr>
          <w:rFonts w:cs="Arial"/>
          <w:sz w:val="22"/>
        </w:rPr>
        <w:t>asserted</w:t>
      </w:r>
      <w:r w:rsidRPr="00A44FE3">
        <w:rPr>
          <w:rFonts w:cs="Arial"/>
          <w:sz w:val="22"/>
        </w:rPr>
        <w:t xml:space="preserve"> that </w:t>
      </w:r>
      <w:r w:rsidR="00D81101">
        <w:rPr>
          <w:rFonts w:cs="Arial"/>
          <w:sz w:val="22"/>
        </w:rPr>
        <w:t>these hires are entirely distinct from the replacement of retiring and departing faculty members; upon</w:t>
      </w:r>
      <w:r w:rsidRPr="00A44FE3">
        <w:rPr>
          <w:rFonts w:cs="Arial"/>
          <w:sz w:val="22"/>
        </w:rPr>
        <w:t xml:space="preserve"> any </w:t>
      </w:r>
      <w:r w:rsidR="00D81101">
        <w:rPr>
          <w:rFonts w:cs="Arial"/>
          <w:sz w:val="22"/>
        </w:rPr>
        <w:t xml:space="preserve">faculty </w:t>
      </w:r>
      <w:r w:rsidRPr="00A44FE3">
        <w:rPr>
          <w:rFonts w:cs="Arial"/>
          <w:sz w:val="22"/>
        </w:rPr>
        <w:t>retir</w:t>
      </w:r>
      <w:r w:rsidR="00D81101">
        <w:rPr>
          <w:rFonts w:cs="Arial"/>
          <w:sz w:val="22"/>
        </w:rPr>
        <w:t>ement</w:t>
      </w:r>
      <w:r w:rsidRPr="00A44FE3">
        <w:rPr>
          <w:rFonts w:cs="Arial"/>
          <w:sz w:val="22"/>
        </w:rPr>
        <w:t xml:space="preserve"> or resignation</w:t>
      </w:r>
      <w:r w:rsidR="00D81101">
        <w:rPr>
          <w:rFonts w:cs="Arial"/>
          <w:sz w:val="22"/>
        </w:rPr>
        <w:t>,</w:t>
      </w:r>
      <w:r w:rsidRPr="00A44FE3">
        <w:rPr>
          <w:rFonts w:cs="Arial"/>
          <w:sz w:val="22"/>
        </w:rPr>
        <w:t xml:space="preserve"> the faculty line returns back to the represented college</w:t>
      </w:r>
      <w:r w:rsidR="000C4FB4" w:rsidRPr="00A44FE3">
        <w:rPr>
          <w:rFonts w:cs="Arial"/>
          <w:sz w:val="22"/>
        </w:rPr>
        <w:t xml:space="preserve">. Questions were raised by the committee members regarding decisions on selection of final candidates.  The </w:t>
      </w:r>
      <w:r w:rsidR="000A5B4C">
        <w:rPr>
          <w:rFonts w:cs="Arial"/>
          <w:sz w:val="22"/>
        </w:rPr>
        <w:t>P</w:t>
      </w:r>
      <w:r w:rsidR="000C4FB4" w:rsidRPr="00A44FE3">
        <w:rPr>
          <w:rFonts w:cs="Arial"/>
          <w:sz w:val="22"/>
        </w:rPr>
        <w:t>rovost explained that he takes the consideration of the search committee rankings into account.  There is negotiation with the finalist as to their primary and secondary academic home for tenure and</w:t>
      </w:r>
      <w:r w:rsidR="00B21777" w:rsidRPr="00A44FE3">
        <w:rPr>
          <w:rFonts w:cs="Arial"/>
          <w:sz w:val="22"/>
        </w:rPr>
        <w:t xml:space="preserve"> selective salary review, etc. He acknowledged the difficult </w:t>
      </w:r>
      <w:r w:rsidR="00B21777" w:rsidRPr="00A44FE3">
        <w:rPr>
          <w:rFonts w:cs="Arial"/>
          <w:sz w:val="22"/>
        </w:rPr>
        <w:lastRenderedPageBreak/>
        <w:t xml:space="preserve">search logistics because of different colleges involved in the search.  Boris </w:t>
      </w:r>
      <w:proofErr w:type="spellStart"/>
      <w:r w:rsidR="00B21777" w:rsidRPr="00A44FE3">
        <w:rPr>
          <w:rFonts w:cs="Arial"/>
          <w:sz w:val="22"/>
        </w:rPr>
        <w:t>Baltes</w:t>
      </w:r>
      <w:proofErr w:type="spellEnd"/>
      <w:r w:rsidR="00B21777" w:rsidRPr="00A44FE3">
        <w:rPr>
          <w:rFonts w:cs="Arial"/>
          <w:sz w:val="22"/>
        </w:rPr>
        <w:t xml:space="preserve"> provided </w:t>
      </w:r>
      <w:r w:rsidR="000A5B4C">
        <w:rPr>
          <w:rFonts w:cs="Arial"/>
          <w:sz w:val="22"/>
        </w:rPr>
        <w:t>a</w:t>
      </w:r>
      <w:r w:rsidR="00B21777" w:rsidRPr="00A44FE3">
        <w:rPr>
          <w:rFonts w:cs="Arial"/>
          <w:sz w:val="22"/>
        </w:rPr>
        <w:t xml:space="preserve"> review </w:t>
      </w:r>
      <w:r w:rsidR="000A5B4C">
        <w:rPr>
          <w:rFonts w:cs="Arial"/>
          <w:sz w:val="22"/>
        </w:rPr>
        <w:t xml:space="preserve">of the </w:t>
      </w:r>
      <w:r w:rsidR="00B21777" w:rsidRPr="00A44FE3">
        <w:rPr>
          <w:rFonts w:cs="Arial"/>
          <w:sz w:val="22"/>
        </w:rPr>
        <w:t xml:space="preserve">current initiative for the social equality hires through Family Medicine, Education and CLAS.  Questions were raised with respect </w:t>
      </w:r>
      <w:r w:rsidR="000A5B4C">
        <w:rPr>
          <w:rFonts w:cs="Arial"/>
          <w:sz w:val="22"/>
        </w:rPr>
        <w:t xml:space="preserve">to the </w:t>
      </w:r>
      <w:r w:rsidR="00B21777" w:rsidRPr="00A44FE3">
        <w:rPr>
          <w:rFonts w:cs="Arial"/>
          <w:sz w:val="22"/>
        </w:rPr>
        <w:t>evaluation of this initiative, mentoring of the new hires</w:t>
      </w:r>
      <w:r w:rsidR="000A5B4C">
        <w:rPr>
          <w:rFonts w:cs="Arial"/>
          <w:sz w:val="22"/>
        </w:rPr>
        <w:t>,</w:t>
      </w:r>
      <w:r w:rsidR="00B21777" w:rsidRPr="00A44FE3">
        <w:rPr>
          <w:rFonts w:cs="Arial"/>
          <w:sz w:val="22"/>
        </w:rPr>
        <w:t xml:space="preserve"> and ongoing monitoring of the initiative moving forward.  </w:t>
      </w:r>
    </w:p>
    <w:p w:rsidR="00046045" w:rsidRPr="00A44FE3" w:rsidRDefault="00046045" w:rsidP="00375C97">
      <w:pPr>
        <w:autoSpaceDE w:val="0"/>
        <w:autoSpaceDN w:val="0"/>
        <w:adjustRightInd w:val="0"/>
        <w:rPr>
          <w:rFonts w:cs="Arial"/>
          <w:sz w:val="22"/>
        </w:rPr>
      </w:pPr>
    </w:p>
    <w:p w:rsidR="00375C97" w:rsidRPr="00A44FE3" w:rsidRDefault="00A44FE3" w:rsidP="00375C97">
      <w:pPr>
        <w:autoSpaceDE w:val="0"/>
        <w:autoSpaceDN w:val="0"/>
        <w:adjustRightInd w:val="0"/>
        <w:spacing w:line="360" w:lineRule="auto"/>
        <w:rPr>
          <w:rFonts w:cs="Arial"/>
          <w:sz w:val="22"/>
        </w:rPr>
      </w:pPr>
      <w:r w:rsidRPr="00A44FE3">
        <w:rPr>
          <w:rFonts w:cs="Arial"/>
          <w:sz w:val="22"/>
        </w:rPr>
        <w:t>IV</w:t>
      </w:r>
      <w:r w:rsidR="00375C97" w:rsidRPr="00A44FE3">
        <w:rPr>
          <w:rFonts w:cs="Arial"/>
          <w:sz w:val="22"/>
        </w:rPr>
        <w:t xml:space="preserve">. On-Line SET – Presentation </w:t>
      </w:r>
      <w:r w:rsidR="00B21777" w:rsidRPr="00A44FE3">
        <w:rPr>
          <w:rFonts w:cs="Arial"/>
          <w:sz w:val="22"/>
        </w:rPr>
        <w:t xml:space="preserve">on Results of Pilot </w:t>
      </w:r>
      <w:r w:rsidR="00375C97" w:rsidRPr="00A44FE3">
        <w:rPr>
          <w:rFonts w:cs="Arial"/>
          <w:sz w:val="22"/>
        </w:rPr>
        <w:t xml:space="preserve">   – Darin Ellis</w:t>
      </w:r>
    </w:p>
    <w:p w:rsidR="00B21777" w:rsidRPr="00A44FE3" w:rsidRDefault="00B21777" w:rsidP="00375C97">
      <w:pPr>
        <w:autoSpaceDE w:val="0"/>
        <w:autoSpaceDN w:val="0"/>
        <w:adjustRightInd w:val="0"/>
        <w:spacing w:line="360" w:lineRule="auto"/>
        <w:rPr>
          <w:rFonts w:cs="Arial"/>
          <w:sz w:val="22"/>
        </w:rPr>
      </w:pPr>
      <w:r w:rsidRPr="00A44FE3">
        <w:rPr>
          <w:rFonts w:cs="Arial"/>
          <w:sz w:val="22"/>
        </w:rPr>
        <w:t>Guest:  Laura Woodward from SET office</w:t>
      </w:r>
    </w:p>
    <w:p w:rsidR="001C397C" w:rsidRDefault="000642D9" w:rsidP="00375C97">
      <w:pPr>
        <w:autoSpaceDE w:val="0"/>
        <w:autoSpaceDN w:val="0"/>
        <w:adjustRightInd w:val="0"/>
        <w:rPr>
          <w:rFonts w:cs="Arial"/>
          <w:sz w:val="22"/>
        </w:rPr>
      </w:pPr>
      <w:r w:rsidRPr="00A44FE3">
        <w:rPr>
          <w:rFonts w:cs="Arial"/>
          <w:sz w:val="22"/>
        </w:rPr>
        <w:t xml:space="preserve">Laura Woodward provided a presentation regarding switching the paper SET evaluations to online. She reviewed results of pilot of online SET.  The proposed new online SET evaluations would not be through Canvas LMS.  Blue Works is the proposed new system.  Questions were raised by those in attendance regarding security issues, who has access to SET, how it will be used, etc.  The benefits of paper vs online were also discussed.  Scott </w:t>
      </w:r>
      <w:proofErr w:type="spellStart"/>
      <w:r w:rsidRPr="00A44FE3">
        <w:rPr>
          <w:rFonts w:cs="Arial"/>
          <w:sz w:val="22"/>
        </w:rPr>
        <w:t>Tainsky</w:t>
      </w:r>
      <w:proofErr w:type="spellEnd"/>
      <w:r w:rsidRPr="00A44FE3">
        <w:rPr>
          <w:rFonts w:cs="Arial"/>
          <w:sz w:val="22"/>
        </w:rPr>
        <w:t xml:space="preserve"> provided some background study information on this topic.  </w:t>
      </w:r>
    </w:p>
    <w:p w:rsidR="001C397C" w:rsidRDefault="001C397C" w:rsidP="00375C97">
      <w:pPr>
        <w:autoSpaceDE w:val="0"/>
        <w:autoSpaceDN w:val="0"/>
        <w:adjustRightInd w:val="0"/>
        <w:rPr>
          <w:rFonts w:cs="Arial"/>
          <w:sz w:val="22"/>
        </w:rPr>
      </w:pPr>
    </w:p>
    <w:p w:rsidR="00375C97" w:rsidRPr="00A44FE3" w:rsidRDefault="008422E8" w:rsidP="00375C97">
      <w:pPr>
        <w:autoSpaceDE w:val="0"/>
        <w:autoSpaceDN w:val="0"/>
        <w:adjustRightInd w:val="0"/>
        <w:rPr>
          <w:rFonts w:cs="Arial"/>
          <w:sz w:val="22"/>
        </w:rPr>
      </w:pPr>
      <w:r>
        <w:rPr>
          <w:rFonts w:cs="Arial"/>
          <w:sz w:val="22"/>
        </w:rPr>
        <w:t>[</w:t>
      </w:r>
      <w:r w:rsidR="000642D9" w:rsidRPr="00A44FE3">
        <w:rPr>
          <w:rFonts w:cs="Arial"/>
          <w:sz w:val="22"/>
        </w:rPr>
        <w:t xml:space="preserve">Please </w:t>
      </w:r>
      <w:r w:rsidR="001C397C">
        <w:rPr>
          <w:rFonts w:cs="Arial"/>
          <w:sz w:val="22"/>
        </w:rPr>
        <w:t>note</w:t>
      </w:r>
      <w:r w:rsidR="000642D9" w:rsidRPr="00A44FE3">
        <w:rPr>
          <w:rFonts w:cs="Arial"/>
          <w:sz w:val="22"/>
        </w:rPr>
        <w:t xml:space="preserve"> Laura Woodward’s </w:t>
      </w:r>
      <w:r w:rsidR="001C397C">
        <w:rPr>
          <w:rFonts w:cs="Arial"/>
          <w:sz w:val="22"/>
        </w:rPr>
        <w:t xml:space="preserve">summary of reactions of this and other committees, </w:t>
      </w:r>
      <w:r w:rsidR="000642D9" w:rsidRPr="00A44FE3">
        <w:rPr>
          <w:rFonts w:cs="Arial"/>
          <w:sz w:val="22"/>
        </w:rPr>
        <w:t>enclosed with these minutes.</w:t>
      </w:r>
      <w:r w:rsidR="001C397C">
        <w:rPr>
          <w:rFonts w:cs="Arial"/>
          <w:sz w:val="22"/>
        </w:rPr>
        <w:t>]</w:t>
      </w:r>
      <w:r w:rsidR="000642D9" w:rsidRPr="00A44FE3">
        <w:rPr>
          <w:rFonts w:cs="Arial"/>
          <w:sz w:val="22"/>
        </w:rPr>
        <w:t xml:space="preserve">  </w:t>
      </w:r>
    </w:p>
    <w:p w:rsidR="00375C97" w:rsidRPr="00A44FE3" w:rsidRDefault="00375C97" w:rsidP="00375C97">
      <w:pPr>
        <w:rPr>
          <w:rFonts w:cs="Arial"/>
          <w:sz w:val="22"/>
        </w:rPr>
      </w:pPr>
    </w:p>
    <w:p w:rsidR="00375C97" w:rsidRPr="00A44FE3" w:rsidRDefault="00375C97" w:rsidP="00375C97">
      <w:pPr>
        <w:rPr>
          <w:rFonts w:cs="Arial"/>
          <w:sz w:val="22"/>
        </w:rPr>
      </w:pPr>
    </w:p>
    <w:p w:rsidR="00375C97" w:rsidRPr="00A44FE3" w:rsidRDefault="00375C97" w:rsidP="00375C97">
      <w:pPr>
        <w:rPr>
          <w:sz w:val="22"/>
        </w:rPr>
      </w:pPr>
      <w:r w:rsidRPr="00A44FE3">
        <w:rPr>
          <w:sz w:val="22"/>
        </w:rPr>
        <w:t xml:space="preserve">Meeting adjourned at </w:t>
      </w:r>
      <w:r w:rsidR="00A44FE3">
        <w:rPr>
          <w:sz w:val="22"/>
        </w:rPr>
        <w:t xml:space="preserve">3:45 </w:t>
      </w:r>
      <w:r w:rsidRPr="00A44FE3">
        <w:rPr>
          <w:sz w:val="22"/>
        </w:rPr>
        <w:t>pm.</w:t>
      </w:r>
    </w:p>
    <w:p w:rsidR="00375C97" w:rsidRPr="00A44FE3" w:rsidRDefault="00375C97" w:rsidP="00375C97">
      <w:pPr>
        <w:rPr>
          <w:sz w:val="22"/>
        </w:rPr>
      </w:pPr>
    </w:p>
    <w:p w:rsidR="00375C97" w:rsidRPr="00A44FE3" w:rsidRDefault="00375C97" w:rsidP="00375C97">
      <w:pPr>
        <w:rPr>
          <w:sz w:val="22"/>
        </w:rPr>
      </w:pPr>
    </w:p>
    <w:p w:rsidR="00375C97" w:rsidRPr="00A44FE3" w:rsidRDefault="00375C97" w:rsidP="00375C97">
      <w:pPr>
        <w:rPr>
          <w:sz w:val="22"/>
        </w:rPr>
      </w:pPr>
    </w:p>
    <w:p w:rsidR="00375C97" w:rsidRPr="00A44FE3" w:rsidRDefault="00375C97" w:rsidP="00375C97">
      <w:pPr>
        <w:rPr>
          <w:sz w:val="22"/>
        </w:rPr>
      </w:pPr>
      <w:r w:rsidRPr="00A44FE3">
        <w:rPr>
          <w:sz w:val="22"/>
        </w:rPr>
        <w:t>Respectfully submitted,</w:t>
      </w:r>
    </w:p>
    <w:p w:rsidR="00375C97" w:rsidRPr="00A44FE3" w:rsidRDefault="00375C97" w:rsidP="00375C97">
      <w:pPr>
        <w:rPr>
          <w:sz w:val="22"/>
        </w:rPr>
      </w:pPr>
      <w:r w:rsidRPr="00A44FE3">
        <w:rPr>
          <w:sz w:val="22"/>
        </w:rPr>
        <w:t>Juliann Binienda</w:t>
      </w:r>
    </w:p>
    <w:p w:rsidR="00375C97" w:rsidRPr="00A44FE3" w:rsidRDefault="00375C97" w:rsidP="00375C97">
      <w:pPr>
        <w:rPr>
          <w:sz w:val="22"/>
        </w:rPr>
      </w:pPr>
    </w:p>
    <w:p w:rsidR="00375C97" w:rsidRPr="00A44FE3" w:rsidRDefault="00375C97" w:rsidP="00375C97">
      <w:pPr>
        <w:rPr>
          <w:sz w:val="22"/>
        </w:rPr>
      </w:pPr>
    </w:p>
    <w:p w:rsidR="00375C97" w:rsidRPr="00A44FE3" w:rsidRDefault="00375C97" w:rsidP="00375C97">
      <w:pPr>
        <w:rPr>
          <w:rFonts w:asciiTheme="minorHAnsi" w:hAnsiTheme="minorHAnsi" w:cstheme="minorHAnsi"/>
          <w:sz w:val="22"/>
          <w:u w:val="single"/>
        </w:rPr>
      </w:pPr>
    </w:p>
    <w:p w:rsidR="00375C97" w:rsidRPr="00A44FE3" w:rsidRDefault="00375C97" w:rsidP="00375C97">
      <w:pPr>
        <w:rPr>
          <w:rFonts w:asciiTheme="minorHAnsi" w:hAnsiTheme="minorHAnsi" w:cstheme="minorHAnsi"/>
          <w:sz w:val="22"/>
          <w:u w:val="single"/>
        </w:rPr>
      </w:pPr>
    </w:p>
    <w:p w:rsidR="00375C97" w:rsidRPr="00A44FE3" w:rsidRDefault="00375C97" w:rsidP="00375C97">
      <w:pPr>
        <w:rPr>
          <w:rFonts w:asciiTheme="minorHAnsi" w:hAnsiTheme="minorHAnsi" w:cstheme="minorHAnsi"/>
          <w:sz w:val="22"/>
          <w:u w:val="single"/>
        </w:rPr>
      </w:pPr>
    </w:p>
    <w:p w:rsidR="00375C97" w:rsidRPr="00A44FE3" w:rsidRDefault="00375C97" w:rsidP="00375C97">
      <w:pPr>
        <w:rPr>
          <w:sz w:val="22"/>
        </w:rPr>
      </w:pPr>
    </w:p>
    <w:p w:rsidR="00294BC3" w:rsidRPr="00A44FE3" w:rsidRDefault="006D2F23">
      <w:pPr>
        <w:rPr>
          <w:sz w:val="22"/>
        </w:rPr>
      </w:pPr>
    </w:p>
    <w:sectPr w:rsidR="00294BC3" w:rsidRPr="00A44FE3" w:rsidSect="00725D91">
      <w:footerReference w:type="default" r:id="rId6"/>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F23" w:rsidRDefault="006D2F23">
      <w:r>
        <w:separator/>
      </w:r>
    </w:p>
  </w:endnote>
  <w:endnote w:type="continuationSeparator" w:id="0">
    <w:p w:rsidR="006D2F23" w:rsidRDefault="006D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79198"/>
      <w:docPartObj>
        <w:docPartGallery w:val="Page Numbers (Bottom of Page)"/>
        <w:docPartUnique/>
      </w:docPartObj>
    </w:sdtPr>
    <w:sdtEndPr>
      <w:rPr>
        <w:noProof/>
      </w:rPr>
    </w:sdtEndPr>
    <w:sdtContent>
      <w:p w:rsidR="001B28D4" w:rsidRDefault="00375C97">
        <w:pPr>
          <w:pStyle w:val="Footer"/>
          <w:jc w:val="center"/>
        </w:pPr>
        <w:r>
          <w:fldChar w:fldCharType="begin"/>
        </w:r>
        <w:r>
          <w:instrText xml:space="preserve"> PAGE   \* MERGEFORMAT </w:instrText>
        </w:r>
        <w:r>
          <w:fldChar w:fldCharType="separate"/>
        </w:r>
        <w:r w:rsidR="00AC1D95">
          <w:rPr>
            <w:noProof/>
          </w:rPr>
          <w:t>2</w:t>
        </w:r>
        <w:r>
          <w:rPr>
            <w:noProof/>
          </w:rPr>
          <w:fldChar w:fldCharType="end"/>
        </w:r>
      </w:p>
    </w:sdtContent>
  </w:sdt>
  <w:p w:rsidR="001B28D4" w:rsidRDefault="006D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F23" w:rsidRDefault="006D2F23">
      <w:r>
        <w:separator/>
      </w:r>
    </w:p>
  </w:footnote>
  <w:footnote w:type="continuationSeparator" w:id="0">
    <w:p w:rsidR="006D2F23" w:rsidRDefault="006D2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97"/>
    <w:rsid w:val="00046045"/>
    <w:rsid w:val="000642D9"/>
    <w:rsid w:val="000A5B4C"/>
    <w:rsid w:val="000C4FB4"/>
    <w:rsid w:val="001C397C"/>
    <w:rsid w:val="001F338E"/>
    <w:rsid w:val="00294B33"/>
    <w:rsid w:val="002A08AE"/>
    <w:rsid w:val="00316781"/>
    <w:rsid w:val="00375C97"/>
    <w:rsid w:val="003B3D6E"/>
    <w:rsid w:val="00546537"/>
    <w:rsid w:val="006D2F23"/>
    <w:rsid w:val="00725D91"/>
    <w:rsid w:val="008422E8"/>
    <w:rsid w:val="009377AA"/>
    <w:rsid w:val="00953CB7"/>
    <w:rsid w:val="00A44FE3"/>
    <w:rsid w:val="00AC1D95"/>
    <w:rsid w:val="00B21777"/>
    <w:rsid w:val="00C6440A"/>
    <w:rsid w:val="00CB6F00"/>
    <w:rsid w:val="00CC1830"/>
    <w:rsid w:val="00CD03A0"/>
    <w:rsid w:val="00CF7C7C"/>
    <w:rsid w:val="00D81101"/>
    <w:rsid w:val="00DF042C"/>
    <w:rsid w:val="00F7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7C4E-89AE-4763-9705-BA0E833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C9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C97"/>
    <w:pPr>
      <w:tabs>
        <w:tab w:val="center" w:pos="4680"/>
        <w:tab w:val="right" w:pos="9360"/>
      </w:tabs>
    </w:pPr>
  </w:style>
  <w:style w:type="character" w:customStyle="1" w:styleId="FooterChar">
    <w:name w:val="Footer Char"/>
    <w:basedOn w:val="DefaultParagraphFont"/>
    <w:link w:val="Footer"/>
    <w:uiPriority w:val="99"/>
    <w:rsid w:val="00375C97"/>
    <w:rPr>
      <w:rFonts w:ascii="Arial" w:hAnsi="Arial"/>
      <w:sz w:val="24"/>
    </w:rPr>
  </w:style>
  <w:style w:type="table" w:styleId="TableGrid">
    <w:name w:val="Table Grid"/>
    <w:basedOn w:val="TableNormal"/>
    <w:uiPriority w:val="39"/>
    <w:rsid w:val="0037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WSUSOM &amp; WSUPG</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Binienda</dc:creator>
  <cp:keywords/>
  <dc:description/>
  <cp:lastModifiedBy>Brad Roth</cp:lastModifiedBy>
  <cp:revision>2</cp:revision>
  <dcterms:created xsi:type="dcterms:W3CDTF">2020-05-06T15:55:00Z</dcterms:created>
  <dcterms:modified xsi:type="dcterms:W3CDTF">2020-05-06T15:55:00Z</dcterms:modified>
</cp:coreProperties>
</file>